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="006E2DF4" w:rsidTr="006E2DF4">
        <w:tc>
          <w:tcPr>
            <w:tcW w:w="3936" w:type="dxa"/>
          </w:tcPr>
          <w:p w:rsidR="006E2DF4" w:rsidP="006E2DF4" w:rsidRDefault="006E2DF4">
            <w:pPr>
              <w:spacing w:after="0"/>
              <w:jc w:val="center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REPUBLIKA HRVATSKA</w:t>
            </w:r>
          </w:p>
          <w:p w:rsidR="006E2DF4" w:rsidP="006E2DF4" w:rsidRDefault="006E2DF4">
            <w:pPr>
              <w:spacing w:after="0"/>
              <w:jc w:val="center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TRGOVAČKI SUD U VARAŽDINU</w:t>
            </w:r>
          </w:p>
          <w:p w:rsidR="006E2DF4" w:rsidP="006E2DF4" w:rsidRDefault="006E2DF4">
            <w:pPr>
              <w:spacing w:after="0"/>
              <w:jc w:val="center"/>
              <w:rPr>
                <w:rFonts w:eastAsia="Calibri" w:cs="Arial"/>
              </w:rPr>
            </w:pPr>
            <w:r>
              <w:rPr>
                <w:rFonts w:eastAsia="Times New Roman" w:cs="Arial"/>
                <w:lang w:eastAsia="hr-HR"/>
              </w:rPr>
              <w:t>Varaždin, Braće Radić 2</w:t>
            </w:r>
          </w:p>
          <w:p w:rsidR="006E2DF4" w:rsidP="006E2DF4" w:rsidRDefault="006E2DF4">
            <w:pPr>
              <w:spacing w:after="0"/>
              <w:jc w:val="center"/>
              <w:rPr>
                <w:rFonts w:cs="Arial"/>
              </w:rPr>
            </w:pPr>
          </w:p>
        </w:tc>
      </w:tr>
    </w:tbl>
    <w:p w:rsidR="006E2DF4" w:rsidP="006E2DF4" w:rsidRDefault="006E2DF4" w14:paraId="b347846" w14:textId="b347846">
      <w:pPr>
        <w:spacing w:after="0"/>
        <w:jc w:val="right"/>
        <w15:collapsed w:val="false"/>
        <w:rPr>
          <w:rFonts w:cs="Arial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="006E2DF4" w:rsidTr="006E2DF4">
        <w:trPr>
          <w:jc w:val="right"/>
        </w:trPr>
        <w:tc>
          <w:tcPr>
            <w:tcW w:w="4234" w:type="dxa"/>
            <w:hideMark/>
          </w:tcPr>
          <w:p w:rsidR="006E2DF4" w:rsidP="006E2DF4" w:rsidRDefault="006E2DF4">
            <w:pPr>
              <w:pStyle w:val="VSVerzija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Poslovni broj: 10 St-34/2023-40 </w:t>
            </w:r>
          </w:p>
        </w:tc>
      </w:tr>
    </w:tbl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Z A P I S N I K</w:t>
      </w:r>
    </w:p>
    <w:p w:rsidR="006E2DF4" w:rsidP="006E2DF4" w:rsidRDefault="006E2DF4">
      <w:pPr>
        <w:spacing w:after="0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 xml:space="preserve">od 14. prosinca 2023. </w:t>
      </w:r>
    </w:p>
    <w:p w:rsidR="006E2DF4" w:rsidP="006E2DF4" w:rsidRDefault="006E2DF4">
      <w:pPr>
        <w:spacing w:after="0"/>
        <w:jc w:val="center"/>
        <w:rPr>
          <w:rFonts w:eastAsia="Times New Roman" w:cs="Arial"/>
          <w:color w:val="FF0000"/>
          <w:lang w:eastAsia="hr-HR"/>
        </w:rPr>
      </w:pPr>
    </w:p>
    <w:p w:rsidR="006E2DF4" w:rsidP="006E2DF4" w:rsidRDefault="006E2DF4">
      <w:pPr>
        <w:spacing w:after="0"/>
        <w:jc w:val="center"/>
        <w:rPr>
          <w:rFonts w:eastAsia="Calibri" w:cs="Arial"/>
        </w:rPr>
      </w:pPr>
      <w:r>
        <w:rPr>
          <w:rFonts w:cs="Arial"/>
        </w:rPr>
        <w:t>o održanom završnom ročištu kod Trgovačkog suda u Varaždinu</w:t>
      </w:r>
    </w:p>
    <w:p w:rsidR="006E2DF4" w:rsidP="006E2DF4" w:rsidRDefault="006E2DF4">
      <w:pPr>
        <w:spacing w:after="0"/>
        <w:jc w:val="center"/>
        <w:rPr>
          <w:rFonts w:cs="Arial"/>
        </w:rPr>
      </w:pPr>
      <w:r>
        <w:rPr>
          <w:rFonts w:cs="Arial"/>
        </w:rPr>
        <w:t xml:space="preserve">u stečajnom postupku nad stečajnim dužnikom </w:t>
      </w:r>
    </w:p>
    <w:p w:rsidR="006E2DF4" w:rsidP="006E2DF4" w:rsidRDefault="006E2DF4">
      <w:pPr>
        <w:spacing w:after="0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DIREKT j.d.o.o. u stečaju, Vratišinec, Novi Brodec 4, OIB: 27430696762</w:t>
      </w:r>
    </w:p>
    <w:p w:rsidR="006E2DF4" w:rsidP="006E2DF4" w:rsidRDefault="006E2DF4">
      <w:pPr>
        <w:spacing w:after="0"/>
        <w:jc w:val="both"/>
        <w:rPr>
          <w:rFonts w:eastAsia="Times New Roman" w:cs="Arial"/>
          <w:lang w:eastAsia="hr-HR"/>
        </w:rPr>
      </w:pPr>
    </w:p>
    <w:p w:rsidR="006E2DF4" w:rsidP="006E2DF4" w:rsidRDefault="006E2DF4">
      <w:pPr>
        <w:spacing w:after="0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 xml:space="preserve">Nazočni od strane suda: </w:t>
      </w:r>
    </w:p>
    <w:p w:rsidR="006E2DF4" w:rsidP="006E2DF4" w:rsidRDefault="006E2DF4">
      <w:pPr>
        <w:spacing w:after="0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 xml:space="preserve">Sudac: Denis Krnjak  </w:t>
      </w:r>
    </w:p>
    <w:p w:rsidR="006E2DF4" w:rsidP="006E2DF4" w:rsidRDefault="006E2DF4">
      <w:pPr>
        <w:spacing w:after="0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Zapisničar: Lidija Šmaguc</w:t>
      </w:r>
    </w:p>
    <w:p w:rsidR="006E2DF4" w:rsidP="006E2DF4" w:rsidRDefault="006E2DF4">
      <w:pPr>
        <w:spacing w:after="0"/>
        <w:jc w:val="both"/>
        <w:rPr>
          <w:rFonts w:eastAsia="Calibri"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>Početak u 10:00 sati.</w:t>
      </w:r>
    </w:p>
    <w:p w:rsidR="006E2DF4" w:rsidP="006E2DF4" w:rsidRDefault="006E2DF4">
      <w:pPr>
        <w:spacing w:after="0"/>
        <w:rPr>
          <w:rFonts w:cs="Arial"/>
        </w:rPr>
      </w:pPr>
    </w:p>
    <w:p w:rsidR="006E2DF4" w:rsidP="006E2DF4" w:rsidRDefault="006E2DF4">
      <w:pPr>
        <w:spacing w:after="0"/>
        <w:rPr>
          <w:rFonts w:cs="Arial"/>
          <w:lang w:eastAsia="hr-HR"/>
        </w:rPr>
      </w:pPr>
      <w:r>
        <w:rPr>
          <w:rFonts w:cs="Arial"/>
        </w:rPr>
        <w:tab/>
        <w:t>Utvrđuje se da su pristupili:</w:t>
      </w:r>
    </w:p>
    <w:p w:rsidR="006E2DF4" w:rsidP="006E2DF4" w:rsidRDefault="006E2DF4">
      <w:pPr>
        <w:numPr>
          <w:ilvl w:val="0"/>
          <w:numId w:val="47"/>
        </w:numPr>
        <w:tabs>
          <w:tab w:val="left" w:pos="708"/>
          <w:tab w:val="left" w:pos="851"/>
        </w:tabs>
        <w:spacing w:after="0"/>
        <w:contextualSpacing/>
        <w:rPr>
          <w:rFonts w:eastAsia="Times New Roman" w:cs="Arial"/>
          <w:lang w:eastAsia="hr-HR"/>
        </w:rPr>
      </w:pPr>
      <w:r>
        <w:rPr>
          <w:rFonts w:eastAsia="Times New Roman" w:cs="Arial"/>
        </w:rPr>
        <w:t xml:space="preserve">za stečajnog dužnika: stečajna upraviteljica Andreja Štefan </w:t>
      </w:r>
    </w:p>
    <w:p w:rsidR="006E2DF4" w:rsidP="006E2DF4" w:rsidRDefault="006E2DF4">
      <w:pPr>
        <w:numPr>
          <w:ilvl w:val="0"/>
          <w:numId w:val="47"/>
        </w:numPr>
        <w:tabs>
          <w:tab w:val="left" w:pos="708"/>
          <w:tab w:val="left" w:pos="851"/>
        </w:tabs>
        <w:spacing w:after="0"/>
        <w:contextualSpacing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za vjerovnika RH: zastupnica po zakonu Jelena Knežević, zamjenik ŽDO</w:t>
      </w:r>
    </w:p>
    <w:p w:rsidR="006E2DF4" w:rsidP="006E2DF4" w:rsidRDefault="006E2DF4">
      <w:pPr>
        <w:spacing w:after="0"/>
        <w:ind w:firstLine="360"/>
        <w:rPr>
          <w:rFonts w:eastAsia="Calibri"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Poziv za današnje završno ročište objavljen je na e-Oglasnoj ploči suda dana 08. studenoga 2023.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Utvrđuje se da su na završnom ročištu prisutni vjerovnik Republika Hrvatska.</w:t>
      </w: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</w:r>
    </w:p>
    <w:p w:rsidR="006E2DF4" w:rsidP="006E2DF4" w:rsidRDefault="006E2DF4">
      <w:pPr>
        <w:spacing w:after="0"/>
        <w:ind w:firstLine="360"/>
        <w:jc w:val="both"/>
        <w:rPr>
          <w:rFonts w:cs="Arial"/>
        </w:rPr>
      </w:pPr>
      <w:r>
        <w:rPr>
          <w:rFonts w:cs="Arial"/>
        </w:rPr>
        <w:t>Stečajni sudac objavljuje da je dnevni red današnje skupštine vjerovnika:</w:t>
      </w: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numPr>
          <w:ilvl w:val="0"/>
          <w:numId w:val="48"/>
        </w:num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rasprava o završnom računu stečajnog upravitelja</w:t>
      </w:r>
    </w:p>
    <w:p w:rsidR="006E2DF4" w:rsidP="006E2DF4" w:rsidRDefault="006E2DF4">
      <w:pPr>
        <w:numPr>
          <w:ilvl w:val="0"/>
          <w:numId w:val="48"/>
        </w:num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podnošenje prigovora na završni popis</w:t>
      </w:r>
    </w:p>
    <w:p w:rsidR="006E2DF4" w:rsidP="006E2DF4" w:rsidRDefault="006E2DF4">
      <w:pPr>
        <w:numPr>
          <w:ilvl w:val="0"/>
          <w:numId w:val="48"/>
        </w:num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donošenje odluke o neunovčivim predmetima stečajne mase.</w:t>
      </w:r>
    </w:p>
    <w:p w:rsidR="006E2DF4" w:rsidP="006E2DF4" w:rsidRDefault="006E2DF4">
      <w:pPr>
        <w:spacing w:after="0"/>
        <w:jc w:val="both"/>
        <w:rPr>
          <w:rFonts w:eastAsia="Calibri" w:cs="Arial"/>
          <w:color w:val="FF0000"/>
        </w:rPr>
      </w:pP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Prisutni stečajni vjerovnici izjavljuju da prihvaćaju današnji dnevni red skupštine vjerovnika.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Prelazi se na raspravu po pojedinim točkama dnevnog reda.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I.</w:t>
      </w:r>
      <w:r>
        <w:rPr>
          <w:rFonts w:eastAsia="Times New Roman" w:cs="Arial"/>
          <w:lang w:eastAsia="hr-HR"/>
        </w:rPr>
        <w:tab/>
        <w:t>Rasprava o završnom računu stečajnog upravitelja</w:t>
      </w:r>
    </w:p>
    <w:p w:rsidR="006E2DF4" w:rsidP="006E2DF4" w:rsidRDefault="006E2DF4">
      <w:pPr>
        <w:spacing w:after="0"/>
        <w:jc w:val="both"/>
        <w:rPr>
          <w:rFonts w:eastAsia="Calibri" w:cs="Arial"/>
          <w:b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Utvrđuje se da je stečajni upravitelj na propisanom obrascu dostavio završni račun 5. listopada 2023. te da je isti objavljen na e-Oglasnoj ploči suda dana 9. listopada 2023. 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lastRenderedPageBreak/>
        <w:tab/>
        <w:t>Utvrđuje se da je sud ispitao završni račun stečajnog upravitelja te se ovim putem to potvrđuje (čl. 95. st. 2. Stečajnog zakona).</w:t>
      </w: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 sudac poziva stečajnog upravitelja da iznese završni račun.</w:t>
      </w: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 upravitelj izlaže u skladu s predanim završnim izvješćem i dostavljenim  završnim računom. Dodatno predlaže da vjerovnik Republika Hrvatska stečajnom upravitelju dostavi broj računa na kojeg je potrebno isplatiti novčani iznos koji vjerovniku pripada prema završnom popisu.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Prisutni zamjenik ŽDO izjavljuje da Republika Hrvatska nema prigovora na završni račun.</w:t>
      </w: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II.</w:t>
      </w:r>
      <w:r>
        <w:rPr>
          <w:rFonts w:eastAsia="Times New Roman" w:cs="Arial"/>
          <w:lang w:eastAsia="hr-HR"/>
        </w:rPr>
        <w:tab/>
        <w:t>Podnošenje prigovora na završni popis</w:t>
      </w:r>
    </w:p>
    <w:p w:rsidR="006E2DF4" w:rsidP="006E2DF4" w:rsidRDefault="006E2DF4">
      <w:pPr>
        <w:spacing w:after="0"/>
        <w:jc w:val="both"/>
        <w:rPr>
          <w:rFonts w:eastAsia="Calibri"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Utvrđuje se kako nema prigovora na završni popis. 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  <w:color w:val="FF0000"/>
        </w:rPr>
      </w:pPr>
    </w:p>
    <w:p w:rsidR="006E2DF4" w:rsidP="006E2DF4" w:rsidRDefault="006E2DF4">
      <w:pPr>
        <w:tabs>
          <w:tab w:val="left" w:pos="708"/>
          <w:tab w:val="left" w:pos="851"/>
        </w:tabs>
        <w:spacing w:after="0"/>
        <w:contextualSpacing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III.</w:t>
      </w:r>
      <w:r>
        <w:rPr>
          <w:rFonts w:eastAsia="Times New Roman" w:cs="Arial"/>
          <w:lang w:eastAsia="hr-HR"/>
        </w:rPr>
        <w:tab/>
        <w:t>Donošenje odluke o neunovčivim predmetima stečajne mase.</w:t>
      </w:r>
    </w:p>
    <w:p w:rsidR="006E2DF4" w:rsidP="006E2DF4" w:rsidRDefault="006E2DF4">
      <w:pPr>
        <w:spacing w:after="0"/>
        <w:jc w:val="both"/>
        <w:rPr>
          <w:rFonts w:eastAsia="Calibri" w:cs="Arial"/>
          <w:color w:val="FF0000"/>
        </w:rPr>
      </w:pPr>
    </w:p>
    <w:p w:rsidR="006E2DF4" w:rsidP="006E2DF4" w:rsidRDefault="006E2DF4">
      <w:pPr>
        <w:spacing w:after="0"/>
        <w:ind w:left="360" w:firstLine="348"/>
        <w:jc w:val="both"/>
        <w:rPr>
          <w:rFonts w:cs="Arial"/>
        </w:rPr>
      </w:pPr>
      <w:r>
        <w:rPr>
          <w:rFonts w:cs="Arial"/>
        </w:rPr>
        <w:t>Stečajna upraviteljica izjavljuje da nema neunovčivih predmeta stečajne mase.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spacing w:after="0"/>
        <w:jc w:val="both"/>
        <w:rPr>
          <w:rFonts w:cs="Arial"/>
        </w:rPr>
      </w:pPr>
      <w:r>
        <w:rPr>
          <w:rFonts w:cs="Arial"/>
        </w:rPr>
        <w:tab/>
        <w:t>Budući da nema drugih pitanja niti primjedbi, sud donosi</w:t>
      </w:r>
    </w:p>
    <w:p w:rsidR="006E2DF4" w:rsidP="006E2DF4" w:rsidRDefault="006E2DF4">
      <w:pPr>
        <w:spacing w:after="0"/>
        <w:jc w:val="center"/>
        <w:rPr>
          <w:rFonts w:cs="Arial"/>
        </w:rPr>
      </w:pPr>
    </w:p>
    <w:p w:rsidR="006E2DF4" w:rsidP="006E2DF4" w:rsidRDefault="006E2DF4">
      <w:pPr>
        <w:spacing w:after="0"/>
        <w:jc w:val="center"/>
        <w:rPr>
          <w:rFonts w:cs="Arial"/>
        </w:rPr>
      </w:pPr>
      <w:r>
        <w:rPr>
          <w:rFonts w:cs="Arial"/>
        </w:rPr>
        <w:t>z a k lj u č a k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="006E2DF4" w:rsidP="006E2DF4" w:rsidRDefault="006E2DF4">
      <w:pPr>
        <w:pStyle w:val="Odlomakpopisa"/>
        <w:widowControl w:val="false"/>
        <w:numPr>
          <w:ilvl w:val="0"/>
          <w:numId w:val="49"/>
        </w:numPr>
        <w:tabs>
          <w:tab w:val="clear" w:pos="851"/>
        </w:tabs>
        <w:suppressAutoHyphens/>
        <w:autoSpaceDN w:val="false"/>
        <w:spacing w:after="0"/>
        <w:contextualSpacing/>
        <w:rPr>
          <w:rFonts w:cs="Arial"/>
        </w:rPr>
      </w:pPr>
      <w:r>
        <w:rPr>
          <w:rFonts w:cs="Arial"/>
        </w:rPr>
        <w:t>Zaklju</w:t>
      </w:r>
      <w:r>
        <w:rPr>
          <w:rFonts w:eastAsia="MS Mincho" w:cs="Arial"/>
        </w:rPr>
        <w:t>č</w:t>
      </w:r>
      <w:r>
        <w:rPr>
          <w:rFonts w:cs="Arial"/>
        </w:rPr>
        <w:t>uje se ro</w:t>
      </w:r>
      <w:r>
        <w:rPr>
          <w:rFonts w:eastAsia="MS Mincho" w:cs="Arial"/>
        </w:rPr>
        <w:t>č</w:t>
      </w:r>
      <w:r>
        <w:rPr>
          <w:rFonts w:cs="Arial"/>
        </w:rPr>
        <w:t>ište.</w:t>
      </w:r>
    </w:p>
    <w:p w:rsidR="006E2DF4" w:rsidP="006E2DF4" w:rsidRDefault="006E2DF4">
      <w:pPr>
        <w:spacing w:after="0"/>
        <w:jc w:val="both"/>
        <w:rPr>
          <w:rFonts w:eastAsia="Times New Roman" w:cs="Arial"/>
          <w:lang w:eastAsia="hr-HR"/>
        </w:rPr>
      </w:pPr>
    </w:p>
    <w:p w:rsidR="006E2DF4" w:rsidP="006E2DF4" w:rsidRDefault="006E2DF4">
      <w:pPr>
        <w:pStyle w:val="Odlomakpopisa"/>
        <w:widowControl w:val="false"/>
        <w:numPr>
          <w:ilvl w:val="0"/>
          <w:numId w:val="49"/>
        </w:numPr>
        <w:tabs>
          <w:tab w:val="clear" w:pos="851"/>
        </w:tabs>
        <w:suppressAutoHyphens/>
        <w:autoSpaceDN w:val="false"/>
        <w:spacing w:after="0"/>
        <w:contextualSpacing/>
        <w:rPr>
          <w:rFonts w:cs="Arial"/>
        </w:rPr>
      </w:pPr>
      <w:r>
        <w:rPr>
          <w:rFonts w:cs="Arial"/>
        </w:rPr>
        <w:t>Rješenje o zaklju</w:t>
      </w:r>
      <w:r>
        <w:rPr>
          <w:rFonts w:eastAsia="MS Mincho" w:cs="Arial"/>
        </w:rPr>
        <w:t>č</w:t>
      </w:r>
      <w:r>
        <w:rPr>
          <w:rFonts w:cs="Arial"/>
        </w:rPr>
        <w:t>enju ste</w:t>
      </w:r>
      <w:r>
        <w:rPr>
          <w:rFonts w:eastAsia="MS Mincho" w:cs="Arial"/>
        </w:rPr>
        <w:t>č</w:t>
      </w:r>
      <w:r>
        <w:rPr>
          <w:rFonts w:cs="Arial"/>
        </w:rPr>
        <w:t>ajnog postupka donijeti će se pisanim putem.</w:t>
      </w:r>
    </w:p>
    <w:p w:rsidR="006E2DF4" w:rsidP="006E2DF4" w:rsidRDefault="006E2DF4">
      <w:pPr>
        <w:widowControl w:val="false"/>
        <w:suppressAutoHyphens/>
        <w:autoSpaceDN w:val="false"/>
        <w:spacing w:after="0"/>
        <w:jc w:val="both"/>
        <w:rPr>
          <w:rFonts w:eastAsia="Times New Roman" w:cs="Arial"/>
          <w:lang w:eastAsia="hr-HR"/>
        </w:rPr>
      </w:pPr>
    </w:p>
    <w:p w:rsidR="006E2DF4" w:rsidP="006E2DF4" w:rsidRDefault="006E2DF4">
      <w:pPr>
        <w:widowControl w:val="false"/>
        <w:suppressAutoHyphens/>
        <w:autoSpaceDN w:val="false"/>
        <w:spacing w:after="0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III.</w:t>
      </w:r>
      <w:r>
        <w:rPr>
          <w:rFonts w:eastAsia="Times New Roman" w:cs="Arial"/>
          <w:lang w:eastAsia="hr-HR"/>
        </w:rPr>
        <w:tab/>
        <w:t>Poziva se stečajna upraviteljica da u spis dostavi izvješće o isplatama iznosa vjerovnicima prema prijedlogu završne diobe.</w:t>
      </w:r>
    </w:p>
    <w:p w:rsidR="006E2DF4" w:rsidP="006E2DF4" w:rsidRDefault="006E2DF4">
      <w:pPr>
        <w:widowControl w:val="false"/>
        <w:suppressAutoHyphens/>
        <w:autoSpaceDN w:val="false"/>
        <w:spacing w:after="0"/>
        <w:jc w:val="both"/>
        <w:rPr>
          <w:rFonts w:eastAsia="Times New Roman" w:cs="Arial"/>
          <w:lang w:eastAsia="hr-HR"/>
        </w:rPr>
      </w:pPr>
    </w:p>
    <w:p w:rsidR="006E2DF4" w:rsidP="006E2DF4" w:rsidRDefault="006E2DF4">
      <w:pPr>
        <w:widowControl w:val="false"/>
        <w:suppressAutoHyphens/>
        <w:autoSpaceDN w:val="false"/>
        <w:spacing w:after="0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IV.      Poziva se vjerovnik Republika Hrvatska da u spis i stečajnoj upraviteljici dostavi u kratkom roku broj računa za isplatu.</w:t>
      </w:r>
    </w:p>
    <w:p w:rsidR="006E2DF4" w:rsidP="006E2DF4" w:rsidRDefault="006E2DF4">
      <w:pPr>
        <w:widowControl w:val="false"/>
        <w:suppressAutoHyphens/>
        <w:autoSpaceDN w:val="false"/>
        <w:spacing w:after="0"/>
        <w:jc w:val="both"/>
        <w:rPr>
          <w:rFonts w:eastAsia="Times New Roman" w:cs="Arial"/>
          <w:lang w:eastAsia="hr-HR"/>
        </w:rPr>
      </w:pPr>
    </w:p>
    <w:p w:rsidR="006E2DF4" w:rsidP="006E2DF4" w:rsidRDefault="006E2DF4">
      <w:pPr>
        <w:spacing w:after="0"/>
        <w:ind w:firstLine="708"/>
        <w:jc w:val="both"/>
        <w:rPr>
          <w:rFonts w:eastAsia="Calibri" w:cs="Arial"/>
        </w:rPr>
      </w:pPr>
    </w:p>
    <w:p w:rsidR="006E2DF4" w:rsidP="006E2DF4" w:rsidRDefault="006E2DF4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>Ovaj zapisnik objavit će se na e-Oglasnoj ploči suda.</w:t>
      </w:r>
    </w:p>
    <w:p w:rsidR="006E2DF4" w:rsidP="006E2DF4" w:rsidRDefault="006E2DF4">
      <w:pPr>
        <w:spacing w:after="0"/>
        <w:ind w:firstLine="708"/>
        <w:jc w:val="both"/>
        <w:rPr>
          <w:rFonts w:cs="Arial"/>
        </w:rPr>
      </w:pPr>
    </w:p>
    <w:p w:rsidR="006E2DF4" w:rsidP="006E2DF4" w:rsidRDefault="006E2DF4">
      <w:pPr>
        <w:spacing w:after="0"/>
        <w:ind w:firstLine="708"/>
        <w:jc w:val="both"/>
        <w:rPr>
          <w:rFonts w:cs="Arial"/>
        </w:rPr>
      </w:pPr>
    </w:p>
    <w:p w:rsidR="006E2DF4" w:rsidP="006E2DF4" w:rsidRDefault="006E2DF4">
      <w:pPr>
        <w:spacing w:after="0"/>
        <w:jc w:val="center"/>
        <w:rPr>
          <w:rFonts w:cs="Arial"/>
        </w:rPr>
      </w:pPr>
      <w:r>
        <w:rPr>
          <w:rFonts w:cs="Arial"/>
        </w:rPr>
        <w:t>Dovršeno u 10,10 sati.</w:t>
      </w:r>
    </w:p>
    <w:p w:rsidR="006E2DF4" w:rsidP="006E2DF4" w:rsidRDefault="006E2DF4">
      <w:pPr>
        <w:spacing w:after="0"/>
        <w:jc w:val="center"/>
        <w:rPr>
          <w:rFonts w:cs="Arial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="006E2DF4" w:rsidTr="006E2DF4">
        <w:tc>
          <w:tcPr>
            <w:tcW w:w="3095" w:type="dxa"/>
          </w:tcPr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</w:p>
        </w:tc>
        <w:tc>
          <w:tcPr>
            <w:tcW w:w="3095" w:type="dxa"/>
          </w:tcPr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 xml:space="preserve">Sudac: </w:t>
            </w:r>
          </w:p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 xml:space="preserve"> </w:t>
            </w:r>
          </w:p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</w:p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 xml:space="preserve"> </w:t>
            </w:r>
          </w:p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</w:p>
          <w:p w:rsidR="006E2DF4" w:rsidP="006E2DF4" w:rsidRDefault="006E2DF4">
            <w:pPr>
              <w:spacing w:after="0"/>
              <w:jc w:val="both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Zapisničar:</w:t>
            </w:r>
          </w:p>
        </w:tc>
        <w:tc>
          <w:tcPr>
            <w:tcW w:w="3096" w:type="dxa"/>
          </w:tcPr>
          <w:p w:rsidR="006E2DF4" w:rsidP="006E2DF4" w:rsidRDefault="006E2DF4">
            <w:pPr>
              <w:spacing w:after="0"/>
              <w:rPr>
                <w:rFonts w:eastAsia="Times New Roman" w:cs="Arial"/>
                <w:lang w:eastAsia="hr-HR"/>
              </w:rPr>
            </w:pPr>
            <w:r>
              <w:rPr>
                <w:rFonts w:eastAsia="Times New Roman" w:cs="Arial"/>
                <w:lang w:eastAsia="hr-HR"/>
              </w:rPr>
              <w:t>Sudionici:</w:t>
            </w:r>
          </w:p>
          <w:p w:rsidR="006E2DF4" w:rsidP="006E2DF4" w:rsidRDefault="006E2DF4">
            <w:pPr>
              <w:spacing w:after="0"/>
              <w:rPr>
                <w:rFonts w:eastAsia="Times New Roman" w:cs="Arial"/>
                <w:lang w:eastAsia="hr-HR"/>
              </w:rPr>
            </w:pPr>
          </w:p>
          <w:p w:rsidR="006E2DF4" w:rsidP="006E2DF4" w:rsidRDefault="006E2DF4">
            <w:pPr>
              <w:spacing w:after="0"/>
              <w:rPr>
                <w:rFonts w:eastAsia="Times New Roman" w:cs="Arial"/>
                <w:lang w:eastAsia="hr-HR"/>
              </w:rPr>
            </w:pPr>
          </w:p>
          <w:p w:rsidR="006E2DF4" w:rsidP="006E2DF4" w:rsidRDefault="006E2DF4">
            <w:pPr>
              <w:spacing w:after="0"/>
              <w:rPr>
                <w:rFonts w:eastAsia="Times New Roman" w:cs="Arial"/>
                <w:lang w:eastAsia="hr-HR"/>
              </w:rPr>
            </w:pPr>
          </w:p>
        </w:tc>
        <w:bookmarkStart w:name="_GoBack" w:id="0"/>
        <w:bookmarkEnd w:id="0"/>
      </w:tr>
    </w:tbl>
    <w:p w:rsidR="006E2DF4" w:rsidP="006E2DF4" w:rsidRDefault="006E2DF4">
      <w:pPr>
        <w:spacing w:after="0"/>
        <w:ind w:left="2832" w:firstLine="708"/>
        <w:rPr>
          <w:rFonts w:eastAsia="Calibri" w:cs="Arial"/>
        </w:rPr>
      </w:pPr>
      <w:r>
        <w:rPr>
          <w:rFonts w:cs="Arial"/>
        </w:rPr>
        <w:t xml:space="preserve">    </w:t>
      </w:r>
    </w:p>
    <w:p w:rsidR="006E2DF4" w:rsidP="006E2DF4" w:rsidRDefault="006E2DF4">
      <w:pPr>
        <w:spacing w:after="0"/>
        <w:jc w:val="both"/>
        <w:rPr>
          <w:rFonts w:cs="Arial"/>
        </w:rPr>
      </w:pPr>
    </w:p>
    <w:p w:rsidRPr="00E33DC8" w:rsidR="00DA0242" w:rsidP="006E2DF4" w:rsidRDefault="00DA0242">
      <w:pPr>
        <w:pStyle w:val="ZapisniarPotpis"/>
        <w:rPr>
          <w:rFonts w:cs="Arial"/>
        </w:rPr>
      </w:pPr>
    </w:p>
    <w:sectPr w:rsidRPr="00E33DC8" w:rsidR="00DA0242" w:rsidSect="00F8389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696B" w:rsidP="00537B78" w:rsidRDefault="006C696B">
      <w:r>
        <w:separator/>
      </w:r>
    </w:p>
  </w:endnote>
  <w:endnote w:type="continuationSeparator" w:id="0">
    <w:p w:rsidR="006C696B" w:rsidP="00537B78" w:rsidRDefault="006C69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0305597"/>
      <w:docPartObj>
        <w:docPartGallery w:val="Page Numbers (Bottom of Page)"/>
        <w:docPartUnique/>
      </w:docPartObj>
    </w:sdtPr>
    <w:sdtContent>
      <w:p w:rsidR="006E2DF4" w:rsidRDefault="006E2DF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96B">
          <w:t>1</w:t>
        </w:r>
        <w:r>
          <w:fldChar w:fldCharType="end"/>
        </w:r>
      </w:p>
    </w:sdtContent>
  </w:sdt>
  <w:p w:rsidR="006E2DF4" w:rsidRDefault="006E2DF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696B" w:rsidP="00537B78" w:rsidRDefault="006C696B">
      <w:r>
        <w:separator/>
      </w:r>
    </w:p>
  </w:footnote>
  <w:footnote w:type="continuationSeparator" w:id="0">
    <w:p w:rsidR="006C696B" w:rsidP="00537B78" w:rsidRDefault="006C69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82A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0EAE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96B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DF4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6D8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9D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DC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0976BB5"/>
  <w15:docId w15:val="{D4925CEC-F4A2-4400-BC07-4EBA1BD8BD4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619DD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619DD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619DD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6E2DF4"/>
    <w:pPr>
      <w:spacing w:after="0"/>
      <w:jc w:val="both"/>
    </w:pPr>
    <w:rPr>
      <w:rFonts w:ascii="Times New Roman" w:hAnsi="Times New Roman" w:eastAsia="Times New Roman" w:cs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00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St-34/2023-40</izvorni_sadrzaj>
    <derivirana_varijabla naziv="DomainObject.Zapisnik.Oznaka_1">St-34/2023-40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St-34/2023</izvorni_sadrzaj>
    <derivirana_varijabla naziv="DomainObject.Predmet.OznakaBroj_1">St-34/2023</derivirana_varijabla>
  </DomainObject.Predmet.OznakaBroj>
  <DomainObject.Predmet.OznakaBrojOptuznogAkta>
    <izvorni_sadrzaj>04-06-23-489</izvorni_sadrzaj>
    <derivirana_varijabla naziv="DomainObject.Predmet.OznakaBrojOptuznogAkta_1">04-06-23-489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jednostavno društvo s ograničenom odgovornošću za građevinarstvo, trgovinu i usluge u stečaju zastupanog po punomoćniku Neven Matoša</izvorni_sadrzaj>
    <derivirana_varijabla naziv="DomainObject.Predmet.ProtustrankaFormated_1">  DIREKT jednostavno društvo s ograničenom odgovornošću za građevinarstvo, trgovinu i usluge u stečaju zastupanog po punomoćniku Neven Matoša</derivirana_varijabla>
  </DomainObject.Predmet.ProtustrankaFormated>
  <DomainObject.Predmet.ProtustrankaFormatedOIB>
    <izvorni_sadrzaj>  DIREKT jednostavno društvo s ograničenom odgovornošću za građevinarstvo, trgovinu i usluge u stečaju, OIB 27430696762 zastupanog po punomoćniku Neven Matoša</izvorni_sadrzaj>
    <derivirana_varijabla naziv="DomainObject.Predmet.ProtustrankaFormatedOIB_1">  DIREKT jednostavno društvo s ograničenom odgovornošću za građevinarstvo, trgovinu i usluge u stečaju, OIB 27430696762 zastupanog po punomoćniku Neven Matoša</derivirana_varijabla>
  </DomainObject.Predmet.ProtustrankaFormatedOIB>
  <DomainObject.Predmet.ProtustrankaFormatedWithAdress>
    <izvorni_sadrzaj> DIREKT jednostavno društvo s ograničenom odgovornošću za građevinarstvo, trgovinu i usluge u stečaju, Novi Brodec 4, 40315 Vratišinec zastupanog po punomoćniku Neven Matoša</izvorni_sadrzaj>
    <derivirana_varijabla naziv="DomainObject.Predmet.ProtustrankaFormatedWithAdress_1"> DIREKT jednostavno društvo s ograničenom odgovornošću za građevinarstvo, trgovinu i usluge u stečaju, Novi Brodec 4, 40315 Vratišinec zastupanog po punomoćniku Neven Matoša</derivirana_varijabla>
  </DomainObject.Predmet.ProtustrankaFormatedWithAdress>
  <DomainObject.Predmet.ProtustrankaFormatedWithAdressOIB>
    <izvorni_sadrzaj> DIREKT jednostavno društvo s ograničenom odgovornošću za građevinarstvo, trgovinu i usluge u stečaju, OIB 27430696762, Novi Brodec 4, 40315 Vratišinec zastupanog po punomoćniku Neven Matoša</izvorni_sadrzaj>
    <derivirana_varijabla naziv="DomainObject.Predmet.ProtustrankaFormatedWithAdressOIB_1"> DIREKT jednostavno društvo s ograničenom odgovornošću za građevinarstvo, trgovinu i usluge u stečaju, OIB 27430696762, Novi Brodec 4, 40315 Vratišinec zastupanog po punomoćniku Neven Matoša</derivirana_varijabla>
  </DomainObject.Predmet.ProtustrankaFormatedWithAdressOIB>
  <DomainObject.Predmet.ProtustrankaWithAdress>
    <izvorni_sadrzaj>DIREKT jednostavno društvo s ograničenom odgovornošću za građevinarstvo, trgovinu i usluge u stečaju Novi Brodec 4, 40315 Vratišinec</izvorni_sadrzaj>
    <derivirana_varijabla naziv="DomainObject.Predmet.ProtustrankaWithAdress_1">DIREKT jednostavno društvo s ograničenom odgovornošću za građevinarstvo, trgovinu i usluge u stečaju Novi Brodec 4, 40315 Vratišinec</derivirana_varijabla>
  </DomainObject.Predmet.ProtustrankaWithAdress>
  <DomainObject.Predmet.ProtustrankaWithAdressOIB>
    <izvorni_sadrzaj>DIREKT jednostavno društvo s ograničenom odgovornošću za građevinarstvo, trgovinu i usluge u stečaju, OIB 27430696762, Novi Brodec 4, 40315 Vratišinec</izvorni_sadrzaj>
    <derivirana_varijabla naziv="DomainObject.Predmet.ProtustrankaWithAdressOIB_1">DIREKT jednostavno društvo s ograničenom odgovornošću za građevinarstvo, trgovinu i usluge u stečaju, OIB 27430696762, Novi Brodec 4, 40315 Vratišinec</derivirana_varijabla>
  </DomainObject.Predmet.ProtustrankaWithAdressOIB>
  <DomainObject.Predmet.ProtustrankaNazivFormated>
    <izvorni_sadrzaj>DIREKT jednostavno društvo s ograničenom odgovornošću za građevinarstvo, trgovinu i usluge u stečaju</izvorni_sadrzaj>
    <derivirana_varijabla naziv="DomainObject.Predmet.ProtustrankaNazivFormated_1">DIREKT jednostavno društvo s ograničenom odgovornošću za građevinarstvo, trgovinu i usluge u stečaju</derivirana_varijabla>
  </DomainObject.Predmet.ProtustrankaNazivFormated>
  <DomainObject.Predmet.ProtustrankaNazivFormatedOIB>
    <izvorni_sadrzaj>DIREKT jednostavno društvo s ograničenom odgovornošću za građevinarstvo, trgovinu i usluge u stečaju, OIB 27430696762</izvorni_sadrzaj>
    <derivirana_varijabla naziv="DomainObject.Predmet.ProtustrankaNazivFormatedOIB_1">DIREKT jednostavno društvo s ograničenom odgovornošću za građevinarstvo, trgovinu i usluge u stečaju, OIB 27430696762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DIREKT jednostavno društvo s ograničenom odgovornošću za građevinarstvo, trgovinu i usluge u stečaju zastupanog po punomoćniku Neven Matoša</item>
    </izvorni_sadrzaj>
    <derivirana_varijabla naziv="DomainObject.Predmet.ProtuStrankaListFormated_1">
      <item>DIREKT jednostavno društvo s ograničenom odgovornošću za građevinarstvo, trgovinu i usluge u stečaju zastupanog po punomoćniku Neven Matoša</item>
    </derivirana_varijabla>
  </DomainObject.Predmet.ProtuStrankaListFormated>
  <DomainObject.Predmet.ProtuStrankaListFormatedOIB>
    <izvorni_sadrzaj>
      <item>DIREKT jednostavno društvo s ograničenom odgovornošću za građevinarstvo, trgovinu i usluge u stečaju, OIB 27430696762 zastupanog po punomoćniku Neven Matoša</item>
    </izvorni_sadrzaj>
    <derivirana_varijabla naziv="DomainObject.Predmet.ProtuStrankaListFormatedOIB_1">
      <item>DIREKT jednostavno društvo s ograničenom odgovornošću za građevinarstvo, trgovinu i usluge u stečaju, OIB 27430696762 zastupanog po punomoćniku Neven Matoša</item>
    </derivirana_varijabla>
  </DomainObject.Predmet.ProtuStrankaListFormatedOIB>
  <DomainObject.Predmet.ProtuStrankaListFormatedWithAdress>
    <izvorni_sadrzaj>
      <item>DIREKT jednostavno društvo s ograničenom odgovornošću za građevinarstvo, trgovinu i usluge u stečaju, Novi Brodec 4, 40315 Vratišinec zastupanog po punomoćniku Neven Matoša</item>
    </izvorni_sadrzaj>
    <derivirana_varijabla naziv="DomainObject.Predmet.ProtuStrankaListFormatedWithAdress_1">
      <item>DIREKT jednostavno društvo s ograničenom odgovornošću za građevinarstvo, trgovinu i usluge u stečaju, Novi Brodec 4, 40315 Vratišinec zastupanog po punomoćniku Neven Matoša</item>
    </derivirana_varijabla>
  </DomainObject.Predmet.ProtuStrankaListFormatedWithAdress>
  <DomainObject.Predmet.ProtuStrankaListFormatedWithAdressOIB>
    <izvorni_sadrzaj>
      <item>DIREKT jednostavno društvo s ograničenom odgovornošću za građevinarstvo, trgovinu i usluge u stečaju, OIB 27430696762, Novi Brodec 4, 40315 Vratišinec zastupanog po punomoćniku Neven Matoša</item>
    </izvorni_sadrzaj>
    <derivirana_varijabla naziv="DomainObject.Predmet.ProtuStrankaListFormatedWithAdressOIB_1">
      <item>DIREKT jednostavno društvo s ograničenom odgovornošću za građevinarstvo, trgovinu i usluge u stečaju, OIB 27430696762, Novi Brodec 4, 40315 Vratišinec zastupanog po punomoćniku Neven Matoša</item>
    </derivirana_varijabla>
  </DomainObject.Predmet.ProtuStrankaListFormatedWithAdressOIB>
  <DomainObject.Predmet.ProtuStrankaListNazivFormated>
    <izvorni_sadrzaj>
      <item>DIREKT jednostavno društvo s ograničenom odgovornošću za građevinarstvo, trgovinu i usluge u stečaju</item>
    </izvorni_sadrzaj>
    <derivirana_varijabla naziv="DomainObject.Predmet.ProtuStrankaListNazivFormated_1">
      <item>DIREKT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DIREKT jednostavno društvo s ograničenom odgovornošću za građevinarstvo, trgovinu i usluge u stečaju, OIB 27430696762</item>
    </izvorni_sadrzaj>
    <derivirana_varijabla naziv="DomainObject.Predmet.ProtuStrankaListNazivFormatedOIB_1">
      <item>DIREKT jednostavno društvo s ograničenom odgovornošću za građevinarstvo, trgovinu i usluge u stečaju, OIB 27430696762</item>
    </derivirana_varijabla>
  </DomainObject.Predmet.ProtuStrankaListNazivFormatedOIB>
  <DomainObject.Predmet.OstaliListFormated>
    <izvorni_sadrzaj>
      <item>Neven Matoša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izvorni_sadrzaj>
    <derivirana_varijabla naziv="DomainObject.Predmet.OstaliListFormated_1">
      <item>Neven Matoša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derivirana_varijabla>
  </DomainObject.Predmet.OstaliListFormated>
  <DomainObject.Predmet.OstaliListFormatedOIB>
    <izvorni_sadrzaj>
      <item>Neven Matoša, OIB 50791970124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izvorni_sadrzaj>
    <derivirana_varijabla naziv="DomainObject.Predmet.OstaliListFormatedOIB_1">
      <item>Neven Matoša, OIB 50791970124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derivirana_varijabla>
  </DomainObject.Predmet.OstaliListFormatedOIB>
  <DomainObject.Predmet.OstaliListFormatedWithAdress>
    <izvorni_sadrzaj>
      <item>Neven Matoša,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  <item>Jelena Knežević, zamjenik ŽDO</item>
    </izvorni_sadrzaj>
    <derivirana_varijabla naziv="DomainObject.Predmet.OstaliListFormatedWithAdress_1">
      <item>Neven Matoša,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  <item>Jelena Knežević, zamjenik ŽDO</item>
    </derivirana_varijabla>
  </DomainObject.Predmet.OstaliListFormatedWithAdress>
  <DomainObject.Predmet.OstaliListFormatedWithAdressOIB>
    <izvorni_sadrzaj>
      <item>Neven Matoša, OIB 50791970124,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  <item>Jelena Knežević, zamjenik ŽDO</item>
    </izvorni_sadrzaj>
    <derivirana_varijabla naziv="DomainObject.Predmet.OstaliListFormatedWithAdressOIB_1">
      <item>Neven Matoša, OIB 50791970124,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  <item>Jelena Knežević, zamjenik ŽDO</item>
    </derivirana_varijabla>
  </DomainObject.Predmet.OstaliListFormatedWithAdressOIB>
  <DomainObject.Predmet.OstaliListNazivFormated>
    <izvorni_sadrzaj>
      <item>Neven Matoša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izvorni_sadrzaj>
    <derivirana_varijabla naziv="DomainObject.Predmet.OstaliListNazivFormated_1">
      <item>Neven Matoša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derivirana_varijabla>
  </DomainObject.Predmet.OstaliListNazivFormated>
  <DomainObject.Predmet.OstaliListNazivFormatedOIB>
    <izvorni_sadrzaj>
      <item>Neven Matoša, OIB 50791970124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izvorni_sadrzaj>
    <derivirana_varijabla naziv="DomainObject.Predmet.OstaliListNazivFormatedOIB_1">
      <item>Neven Matoša, OIB 50791970124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2023.</izvorni_sadrzaj>
    <derivirana_varijabla naziv="DomainObject.Datum_1">14. prosinca 2023.</derivirana_varijabla>
  </DomainObject.Datum>
  <DomainObject.PoslovniBrojDokumenta>
    <izvorni_sadrzaj>St-34/2023-40</izvorni_sadrzaj>
    <derivirana_varijabla naziv="DomainObject.PoslovniBrojDokumenta_1">St-34/2023-40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DIREKT jednostavno društvo s ograničenom odgovornošću za građevinarstvo, trgovinu i usluge u stečaju</izvorni_sadrzaj>
    <derivirana_varijabla naziv="DomainObject.Predmet.ProtustrankaIDrugi_1">DIREKT jednostavno društvo s ograničenom odgovornošću za građevinarstvo,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DIREKT jednostavno društvo s ograničenom odgovornošću za građevinarstvo, trgovinu i usluge u stečaju, OIB 27430696762, Novi Brodec 4, 40315 Vratišinec</izvorni_sadrzaj>
    <derivirana_varijabla naziv="DomainObject.Predmet.ProtustrankaIDrugiAdressOIB_1">DIREKT jednostavno društvo s ograničenom odgovornošću za građevinarstvo, trgovinu i usluge u stečaju, OIB 27430696762, Novi Brodec 4,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DIREKT jednostavno društvo s ograničenom odgovornošću za građevinarstvo, trgovinu i usluge u stečaju</item>
      <item>Financijska agencija</item>
      <item>Neven Matoša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izvorni_sadrzaj>
    <derivirana_varijabla naziv="DomainObject.Predmet.SudioniciListNaziv_1">
      <item>DIREKT jednostavno društvo s ograničenom odgovornošću za građevinarstvo, trgovinu i usluge u stečaju</item>
      <item>Financijska agencija</item>
      <item>Neven Matoša</item>
      <item>Policijska postaja Čakovec</item>
      <item>Ministarstvo financija, Porezna uprava, Područni ured Čakovec</item>
      <item>Županijsko državno odvjetništvo u Varaždinu</item>
      <item>Andreja Štefan</item>
      <item>Jelena Knežević, zamjenik ŽDO</item>
    </derivirana_varijabla>
  </DomainObject.Predmet.SudioniciListNaziv>
  <DomainObject.Predmet.SudioniciListAdressOIB>
    <izvorni_sadrzaj>
      <item>DIREKT jednostavno društvo s ograničenom odgovornošću za građevinarstvo, trgovinu i usluge u stečaju, OIB 27430696762, Novi Brodec 4,40315 Vratišinec</item>
      <item>Financijska agencija, OIB 85821130368, A.CESARCA 2,42000 Varaždin</item>
      <item>Neven Matoša, OIB 50791970124, Novi Brodec 4,40315 Vratišinec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Andreja Štefan</item>
      <item>Jelena Knežević, zamjenik ŽDO</item>
    </izvorni_sadrzaj>
    <derivirana_varijabla naziv="DomainObject.Predmet.SudioniciListAdressOIB_1">
      <item>DIREKT jednostavno društvo s ograničenom odgovornošću za građevinarstvo, trgovinu i usluge u stečaju, OIB 27430696762, Novi Brodec 4,40315 Vratišinec</item>
      <item>Financijska agencija, OIB 85821130368, A.CESARCA 2,42000 Varaždin</item>
      <item>Neven Matoša, OIB 50791970124, Novi Brodec 4,40315 Vratišinec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Andreja Štefan</item>
      <item>Jelena Knežević,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F9ED7-C1A3-4D07-9068-0829619A0C0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407</properties:Words>
  <properties:Characters>2349</properties:Characters>
  <properties:Lines>106</properties:Lines>
  <properties:Paragraphs>52</properties:Paragraphs>
  <properties:TotalTime>29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dcterms:modified xmlns:xsi="http://www.w3.org/2001/XMLSchema-instance" xsi:type="dcterms:W3CDTF">2023-12-14T09:15:00Z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St-34/2023-40 / Zapisnik - Završno ročište vjerovnika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